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E" w:rsidRPr="00EA3C69" w:rsidRDefault="00B2560E" w:rsidP="003D56C5">
      <w:pPr>
        <w:spacing w:after="0"/>
        <w:jc w:val="center"/>
        <w:rPr>
          <w:rFonts w:ascii="Times New Roman" w:hAnsi="Times New Roman"/>
          <w:b/>
        </w:rPr>
      </w:pPr>
      <w:r w:rsidRPr="00EA3C69">
        <w:rPr>
          <w:rFonts w:ascii="Times New Roman" w:hAnsi="Times New Roman"/>
          <w:b/>
        </w:rPr>
        <w:t>МИНИСТЕРСТВО ОБРАЗОВАНИЯ ОРЕНБУРГСКОЙ ОБЛАСТИ</w:t>
      </w:r>
    </w:p>
    <w:p w:rsidR="00B2560E" w:rsidRPr="00EA3C69" w:rsidRDefault="00B2560E" w:rsidP="003D56C5">
      <w:pPr>
        <w:spacing w:after="0"/>
        <w:jc w:val="center"/>
        <w:rPr>
          <w:rFonts w:ascii="Times New Roman" w:hAnsi="Times New Roman"/>
          <w:b/>
        </w:rPr>
      </w:pPr>
      <w:r w:rsidRPr="00EA3C69">
        <w:rPr>
          <w:rFonts w:ascii="Times New Roman" w:hAnsi="Times New Roman"/>
          <w:b/>
        </w:rPr>
        <w:t>ГОСУДАРСТВЕННОЕ АВТОНОМНОЕ  ПРОФЕСИИОНАЛЬНОЕ</w:t>
      </w:r>
    </w:p>
    <w:p w:rsidR="00B2560E" w:rsidRPr="00EA3C69" w:rsidRDefault="00B2560E" w:rsidP="003D56C5">
      <w:pPr>
        <w:spacing w:after="0"/>
        <w:jc w:val="center"/>
        <w:rPr>
          <w:rFonts w:ascii="Times New Roman" w:hAnsi="Times New Roman"/>
          <w:b/>
        </w:rPr>
      </w:pPr>
      <w:r w:rsidRPr="00EA3C69">
        <w:rPr>
          <w:rFonts w:ascii="Times New Roman" w:hAnsi="Times New Roman"/>
          <w:b/>
        </w:rPr>
        <w:t>ОБРАЗОВАТЕЛЬНОЕ УЧРЕЖДЕНИЕ</w:t>
      </w:r>
    </w:p>
    <w:p w:rsidR="00B2560E" w:rsidRPr="00EA3C69" w:rsidRDefault="00B2560E" w:rsidP="003D56C5">
      <w:pPr>
        <w:spacing w:after="0"/>
        <w:jc w:val="center"/>
        <w:rPr>
          <w:rFonts w:ascii="Times New Roman" w:hAnsi="Times New Roman"/>
          <w:b/>
        </w:rPr>
      </w:pPr>
      <w:r w:rsidRPr="00EA3C69">
        <w:rPr>
          <w:rFonts w:ascii="Times New Roman" w:hAnsi="Times New Roman"/>
          <w:b/>
        </w:rPr>
        <w:t>«МЕДНОГОРСКИЙ ИНДУСТРИАЛЬНЫЙ КОЛЛЕДЖ»</w:t>
      </w:r>
    </w:p>
    <w:p w:rsidR="00B2560E" w:rsidRPr="00EA3C69" w:rsidRDefault="00B2560E" w:rsidP="003D56C5">
      <w:pPr>
        <w:spacing w:after="0"/>
        <w:jc w:val="center"/>
        <w:rPr>
          <w:rFonts w:ascii="Times New Roman" w:hAnsi="Times New Roman"/>
          <w:b/>
        </w:rPr>
      </w:pPr>
      <w:r w:rsidRPr="00EA3C69">
        <w:rPr>
          <w:rFonts w:ascii="Times New Roman" w:hAnsi="Times New Roman"/>
          <w:b/>
        </w:rPr>
        <w:t>Г.МЕДНОГОРСКА ОРЕНБУРГСКОЙ ОБЛАСТИ</w:t>
      </w:r>
    </w:p>
    <w:p w:rsidR="00B2560E" w:rsidRPr="00EA3C69" w:rsidRDefault="00B2560E" w:rsidP="003D56C5">
      <w:pPr>
        <w:spacing w:after="0"/>
        <w:jc w:val="center"/>
        <w:rPr>
          <w:rFonts w:ascii="Times New Roman" w:hAnsi="Times New Roman"/>
          <w:b/>
        </w:rPr>
      </w:pPr>
      <w:r w:rsidRPr="00EA3C69">
        <w:rPr>
          <w:rFonts w:ascii="Times New Roman" w:hAnsi="Times New Roman"/>
          <w:b/>
        </w:rPr>
        <w:t>(ГАПОУ МИК)</w:t>
      </w:r>
    </w:p>
    <w:p w:rsidR="00B2560E" w:rsidRDefault="00B2560E" w:rsidP="009B41E2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B2560E" w:rsidRPr="00221F50" w:rsidRDefault="00B2560E" w:rsidP="009B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F50">
        <w:rPr>
          <w:rFonts w:ascii="Times New Roman" w:hAnsi="Times New Roman"/>
          <w:sz w:val="28"/>
          <w:szCs w:val="28"/>
        </w:rPr>
        <w:t>Утверждаю:</w:t>
      </w:r>
    </w:p>
    <w:tbl>
      <w:tblPr>
        <w:tblW w:w="10031" w:type="dxa"/>
        <w:tblLook w:val="01E0"/>
      </w:tblPr>
      <w:tblGrid>
        <w:gridCol w:w="5637"/>
        <w:gridCol w:w="4394"/>
      </w:tblGrid>
      <w:tr w:rsidR="00B2560E" w:rsidRPr="00221F50" w:rsidTr="000D12AB">
        <w:trPr>
          <w:trHeight w:val="1373"/>
        </w:trPr>
        <w:tc>
          <w:tcPr>
            <w:tcW w:w="5637" w:type="dxa"/>
          </w:tcPr>
          <w:p w:rsidR="00B2560E" w:rsidRPr="00221F50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B2560E" w:rsidRPr="00221F50" w:rsidRDefault="00B2560E" w:rsidP="009B41E2">
            <w:pPr>
              <w:spacing w:after="0" w:line="240" w:lineRule="auto"/>
              <w:ind w:left="-8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ПОУ МИК</w:t>
            </w:r>
          </w:p>
          <w:p w:rsidR="00B2560E" w:rsidRPr="00221F50" w:rsidRDefault="00B2560E" w:rsidP="009B41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  <w:p w:rsidR="00B2560E" w:rsidRPr="00221F50" w:rsidRDefault="00B2560E" w:rsidP="00CC63F2">
            <w:pPr>
              <w:tabs>
                <w:tab w:val="left" w:pos="3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 2016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2560E" w:rsidRPr="00C757C5" w:rsidRDefault="00B2560E" w:rsidP="009B41E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2560E" w:rsidRPr="00C757C5" w:rsidRDefault="00B2560E" w:rsidP="009B41E2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2560E" w:rsidRPr="00C757C5" w:rsidRDefault="00B2560E" w:rsidP="009B41E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2560E" w:rsidRDefault="00B2560E" w:rsidP="009B41E2">
      <w:pPr>
        <w:spacing w:after="0"/>
        <w:jc w:val="center"/>
        <w:rPr>
          <w:rFonts w:ascii="Times New Roman" w:hAnsi="Times New Roman"/>
          <w:sz w:val="44"/>
        </w:rPr>
      </w:pPr>
    </w:p>
    <w:p w:rsidR="00B2560E" w:rsidRPr="00C757C5" w:rsidRDefault="00B2560E" w:rsidP="009B41E2">
      <w:pPr>
        <w:spacing w:after="0"/>
        <w:jc w:val="center"/>
        <w:rPr>
          <w:rFonts w:ascii="Times New Roman" w:hAnsi="Times New Roman"/>
          <w:sz w:val="44"/>
        </w:rPr>
      </w:pPr>
    </w:p>
    <w:p w:rsidR="00B2560E" w:rsidRPr="00C757C5" w:rsidRDefault="00B2560E" w:rsidP="009B41E2">
      <w:pPr>
        <w:spacing w:after="0"/>
        <w:ind w:right="14"/>
        <w:rPr>
          <w:rFonts w:ascii="Times New Roman" w:hAnsi="Times New Roman"/>
          <w:szCs w:val="28"/>
        </w:rPr>
      </w:pPr>
    </w:p>
    <w:p w:rsidR="00B2560E" w:rsidRPr="00C757C5" w:rsidRDefault="00B2560E" w:rsidP="009B41E2">
      <w:pPr>
        <w:spacing w:after="0"/>
        <w:ind w:right="14"/>
        <w:rPr>
          <w:rFonts w:ascii="Times New Roman" w:hAnsi="Times New Roman"/>
          <w:szCs w:val="28"/>
        </w:rPr>
      </w:pPr>
    </w:p>
    <w:p w:rsidR="00B2560E" w:rsidRPr="00C757C5" w:rsidRDefault="00B2560E" w:rsidP="009B41E2">
      <w:pPr>
        <w:tabs>
          <w:tab w:val="left" w:pos="1900"/>
        </w:tabs>
        <w:spacing w:after="0"/>
        <w:ind w:right="14"/>
        <w:jc w:val="center"/>
        <w:rPr>
          <w:rFonts w:ascii="Times New Roman" w:hAnsi="Times New Roman"/>
          <w:b/>
          <w:sz w:val="40"/>
          <w:szCs w:val="40"/>
        </w:rPr>
      </w:pPr>
      <w:r w:rsidRPr="00C757C5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B2560E" w:rsidRPr="00C757C5" w:rsidRDefault="00B2560E" w:rsidP="009B41E2">
      <w:pPr>
        <w:spacing w:after="0"/>
        <w:ind w:right="1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по преддипломной</w:t>
      </w:r>
      <w:r w:rsidRPr="00E62407">
        <w:rPr>
          <w:rFonts w:ascii="Times New Roman" w:hAnsi="Times New Roman"/>
          <w:b/>
          <w:sz w:val="36"/>
          <w:szCs w:val="36"/>
        </w:rPr>
        <w:t xml:space="preserve"> </w:t>
      </w:r>
      <w:r w:rsidRPr="00C757C5">
        <w:rPr>
          <w:rFonts w:ascii="Times New Roman" w:hAnsi="Times New Roman"/>
          <w:b/>
          <w:sz w:val="36"/>
          <w:szCs w:val="36"/>
        </w:rPr>
        <w:t>практик</w:t>
      </w:r>
      <w:r>
        <w:rPr>
          <w:rFonts w:ascii="Times New Roman" w:hAnsi="Times New Roman"/>
          <w:b/>
          <w:sz w:val="36"/>
          <w:szCs w:val="36"/>
        </w:rPr>
        <w:t xml:space="preserve">е </w:t>
      </w:r>
      <w:r w:rsidRPr="00C757C5">
        <w:rPr>
          <w:rFonts w:ascii="Times New Roman" w:hAnsi="Times New Roman"/>
          <w:sz w:val="40"/>
          <w:szCs w:val="40"/>
        </w:rPr>
        <w:t xml:space="preserve"> </w:t>
      </w:r>
    </w:p>
    <w:p w:rsidR="00B2560E" w:rsidRPr="00C757C5" w:rsidRDefault="00B2560E" w:rsidP="009B41E2">
      <w:pPr>
        <w:tabs>
          <w:tab w:val="left" w:pos="1900"/>
        </w:tabs>
        <w:spacing w:after="0"/>
        <w:ind w:right="14"/>
        <w:jc w:val="center"/>
        <w:rPr>
          <w:rFonts w:ascii="Times New Roman" w:hAnsi="Times New Roman"/>
          <w:b/>
          <w:sz w:val="36"/>
          <w:szCs w:val="36"/>
        </w:rPr>
      </w:pPr>
    </w:p>
    <w:p w:rsidR="00B2560E" w:rsidRPr="00C757C5" w:rsidRDefault="00B2560E" w:rsidP="009B41E2">
      <w:pPr>
        <w:spacing w:after="0"/>
        <w:ind w:right="14"/>
        <w:jc w:val="center"/>
        <w:rPr>
          <w:rFonts w:ascii="Times New Roman" w:hAnsi="Times New Roman"/>
          <w:sz w:val="40"/>
          <w:szCs w:val="40"/>
        </w:rPr>
      </w:pPr>
      <w:r w:rsidRPr="00C757C5">
        <w:rPr>
          <w:rFonts w:ascii="Times New Roman" w:hAnsi="Times New Roman"/>
          <w:sz w:val="36"/>
          <w:szCs w:val="36"/>
        </w:rPr>
        <w:t>Для специальности:</w:t>
      </w:r>
      <w:r w:rsidRPr="008E34A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22.02.02 «</w:t>
      </w:r>
      <w:r>
        <w:rPr>
          <w:rFonts w:ascii="Times New Roman" w:hAnsi="Times New Roman"/>
          <w:sz w:val="40"/>
          <w:szCs w:val="40"/>
        </w:rPr>
        <w:t>Металлургия цветных металлов»</w:t>
      </w:r>
    </w:p>
    <w:p w:rsidR="00B2560E" w:rsidRPr="008E34A3" w:rsidRDefault="00B2560E" w:rsidP="009B41E2">
      <w:pPr>
        <w:tabs>
          <w:tab w:val="left" w:pos="1900"/>
        </w:tabs>
        <w:spacing w:after="0"/>
        <w:ind w:right="14"/>
        <w:rPr>
          <w:rFonts w:ascii="Times New Roman" w:hAnsi="Times New Roman"/>
          <w:sz w:val="36"/>
          <w:szCs w:val="36"/>
        </w:rPr>
      </w:pPr>
    </w:p>
    <w:p w:rsidR="00B2560E" w:rsidRPr="00C757C5" w:rsidRDefault="00B2560E" w:rsidP="009B41E2">
      <w:pPr>
        <w:spacing w:after="0"/>
        <w:ind w:right="14"/>
        <w:jc w:val="center"/>
        <w:rPr>
          <w:rFonts w:ascii="Times New Roman" w:hAnsi="Times New Roman"/>
          <w:sz w:val="40"/>
          <w:szCs w:val="40"/>
        </w:rPr>
      </w:pPr>
    </w:p>
    <w:p w:rsidR="00B2560E" w:rsidRDefault="00B2560E" w:rsidP="009B41E2">
      <w:pPr>
        <w:spacing w:after="0"/>
        <w:ind w:right="14"/>
        <w:jc w:val="center"/>
        <w:rPr>
          <w:rFonts w:ascii="Times New Roman" w:hAnsi="Times New Roman"/>
          <w:sz w:val="40"/>
          <w:szCs w:val="40"/>
        </w:rPr>
      </w:pPr>
    </w:p>
    <w:p w:rsidR="00B2560E" w:rsidRDefault="00B2560E" w:rsidP="009B41E2">
      <w:pPr>
        <w:spacing w:after="0"/>
        <w:ind w:right="14"/>
        <w:jc w:val="center"/>
        <w:rPr>
          <w:rFonts w:ascii="Times New Roman" w:hAnsi="Times New Roman"/>
          <w:sz w:val="40"/>
          <w:szCs w:val="40"/>
        </w:rPr>
      </w:pPr>
    </w:p>
    <w:p w:rsidR="00B2560E" w:rsidRPr="00C757C5" w:rsidRDefault="00B2560E" w:rsidP="009B41E2">
      <w:pPr>
        <w:spacing w:after="0"/>
        <w:ind w:right="14"/>
        <w:jc w:val="center"/>
        <w:rPr>
          <w:rFonts w:ascii="Times New Roman" w:hAnsi="Times New Roman"/>
          <w:sz w:val="40"/>
          <w:szCs w:val="40"/>
        </w:rPr>
      </w:pPr>
    </w:p>
    <w:p w:rsidR="00B2560E" w:rsidRDefault="00B2560E" w:rsidP="009B41E2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B2560E" w:rsidRDefault="00B2560E" w:rsidP="009B41E2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B2560E" w:rsidRDefault="00B2560E" w:rsidP="009B41E2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B2560E" w:rsidRDefault="00B2560E" w:rsidP="009B41E2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B2560E" w:rsidRDefault="00B2560E" w:rsidP="009B41E2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B2560E" w:rsidRPr="00C757C5" w:rsidRDefault="000E3740" w:rsidP="009B41E2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B2560E" w:rsidRPr="00C757C5" w:rsidRDefault="00B2560E" w:rsidP="009B41E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b/>
          <w:sz w:val="28"/>
          <w:szCs w:val="28"/>
        </w:rPr>
        <w:lastRenderedPageBreak/>
        <w:tab/>
      </w:r>
      <w:r w:rsidRPr="00C757C5">
        <w:rPr>
          <w:rFonts w:ascii="Times New Roman" w:hAnsi="Times New Roman"/>
          <w:sz w:val="28"/>
          <w:szCs w:val="28"/>
        </w:rPr>
        <w:t xml:space="preserve">  Рабочая программа</w:t>
      </w:r>
      <w:r>
        <w:rPr>
          <w:rFonts w:ascii="Times New Roman" w:hAnsi="Times New Roman"/>
          <w:sz w:val="28"/>
          <w:szCs w:val="28"/>
        </w:rPr>
        <w:t xml:space="preserve"> преддипломной практики </w:t>
      </w:r>
      <w:r w:rsidRPr="00C757C5">
        <w:rPr>
          <w:rFonts w:ascii="Times New Roman" w:hAnsi="Times New Roman"/>
          <w:sz w:val="28"/>
          <w:szCs w:val="28"/>
        </w:rPr>
        <w:t xml:space="preserve">  </w:t>
      </w:r>
      <w:r w:rsidRPr="00C757C5">
        <w:rPr>
          <w:rFonts w:ascii="Times New Roman" w:hAnsi="Times New Roman"/>
          <w:caps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 по специальности  (</w:t>
      </w:r>
      <w:r>
        <w:rPr>
          <w:rFonts w:ascii="Times New Roman" w:hAnsi="Times New Roman"/>
          <w:sz w:val="28"/>
          <w:szCs w:val="28"/>
        </w:rPr>
        <w:t>22.02.02 – Металлургия цветных металлов</w:t>
      </w:r>
      <w:r w:rsidRPr="00C757C5">
        <w:rPr>
          <w:rFonts w:ascii="Times New Roman" w:hAnsi="Times New Roman"/>
          <w:sz w:val="28"/>
          <w:szCs w:val="28"/>
        </w:rPr>
        <w:t xml:space="preserve">) среднего профессионального образования  </w:t>
      </w: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  ГАПОУ МИК</w:t>
      </w: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Рекомендован</w:t>
      </w:r>
      <w:r>
        <w:rPr>
          <w:rFonts w:ascii="Times New Roman" w:hAnsi="Times New Roman"/>
          <w:sz w:val="28"/>
          <w:szCs w:val="28"/>
        </w:rPr>
        <w:t>а цикловой комиссией  металлургических дисциплин</w:t>
      </w:r>
      <w:r w:rsidRPr="00C757C5">
        <w:rPr>
          <w:rFonts w:ascii="Times New Roman" w:hAnsi="Times New Roman"/>
          <w:sz w:val="28"/>
          <w:szCs w:val="28"/>
        </w:rPr>
        <w:t xml:space="preserve">, </w:t>
      </w: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протокол № __</w:t>
      </w:r>
      <w:r>
        <w:rPr>
          <w:rFonts w:ascii="Times New Roman" w:hAnsi="Times New Roman"/>
          <w:sz w:val="28"/>
          <w:szCs w:val="28"/>
        </w:rPr>
        <w:t>____ от «_____» ____________</w:t>
      </w:r>
      <w:r w:rsidRPr="00C757C5">
        <w:rPr>
          <w:rFonts w:ascii="Times New Roman" w:hAnsi="Times New Roman"/>
          <w:sz w:val="28"/>
          <w:szCs w:val="28"/>
        </w:rPr>
        <w:t>20__г.</w:t>
      </w: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Председатель П(Ц)К: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Скрижалина И.А.</w:t>
      </w: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</w:rPr>
        <w:t>преподаватели спецдисциплин ГАПОУ МИК:</w:t>
      </w:r>
    </w:p>
    <w:p w:rsidR="00B2560E" w:rsidRPr="006627B7" w:rsidRDefault="00B2560E" w:rsidP="009B41E2">
      <w:pPr>
        <w:spacing w:after="0"/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Игначков В.И.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Рецензенты: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                Ерошенко Е.Н</w:t>
      </w: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ОТК ООО «ММСК»                                                         Мигаль Е.Н.</w:t>
      </w: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C757C5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8"/>
          <w:szCs w:val="28"/>
        </w:rPr>
        <w:t>Зам.директора по УПР   ГАПОУ МИК</w:t>
      </w:r>
      <w:r w:rsidRPr="00C757C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757C5">
        <w:rPr>
          <w:rFonts w:ascii="Times New Roman" w:hAnsi="Times New Roman"/>
          <w:sz w:val="28"/>
          <w:szCs w:val="28"/>
        </w:rPr>
        <w:t xml:space="preserve">     О.Р.Норцев</w:t>
      </w:r>
    </w:p>
    <w:p w:rsidR="00B2560E" w:rsidRPr="00C757C5" w:rsidRDefault="00B2560E" w:rsidP="009B41E2">
      <w:pPr>
        <w:shd w:val="clear" w:color="auto" w:fill="FFFFFF"/>
        <w:spacing w:after="0"/>
        <w:ind w:left="-99"/>
        <w:rPr>
          <w:rFonts w:ascii="Times New Roman" w:hAnsi="Times New Roman"/>
          <w:spacing w:val="-3"/>
        </w:rPr>
      </w:pPr>
    </w:p>
    <w:p w:rsidR="00B2560E" w:rsidRPr="00C757C5" w:rsidRDefault="00B2560E" w:rsidP="009B41E2">
      <w:pPr>
        <w:shd w:val="clear" w:color="auto" w:fill="FFFFFF"/>
        <w:spacing w:after="0"/>
        <w:ind w:left="-99"/>
        <w:rPr>
          <w:rFonts w:ascii="Times New Roman" w:hAnsi="Times New Roman"/>
          <w:spacing w:val="-3"/>
        </w:rPr>
      </w:pPr>
    </w:p>
    <w:p w:rsidR="00B2560E" w:rsidRDefault="00B2560E" w:rsidP="009B4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560E" w:rsidRDefault="00B2560E" w:rsidP="009B4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560E" w:rsidRDefault="00B2560E" w:rsidP="009B41E2"/>
    <w:p w:rsidR="00B2560E" w:rsidRDefault="00B2560E" w:rsidP="009B41E2"/>
    <w:p w:rsidR="00B2560E" w:rsidRDefault="00B2560E" w:rsidP="009B41E2"/>
    <w:p w:rsidR="00B2560E" w:rsidRDefault="00B2560E" w:rsidP="009B41E2"/>
    <w:p w:rsidR="00B2560E" w:rsidRDefault="00B2560E" w:rsidP="009B41E2"/>
    <w:p w:rsidR="00B2560E" w:rsidRDefault="00B2560E" w:rsidP="009B41E2"/>
    <w:p w:rsidR="00B2560E" w:rsidRDefault="00B2560E" w:rsidP="009B41E2"/>
    <w:p w:rsidR="00B2560E" w:rsidRDefault="00B2560E" w:rsidP="009B41E2"/>
    <w:p w:rsidR="00B2560E" w:rsidRDefault="00B2560E" w:rsidP="009B41E2"/>
    <w:p w:rsidR="00B2560E" w:rsidRDefault="00B2560E" w:rsidP="009B41E2"/>
    <w:p w:rsidR="00B2560E" w:rsidRDefault="00B2560E" w:rsidP="009B4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Стр.</w:t>
      </w:r>
    </w:p>
    <w:tbl>
      <w:tblPr>
        <w:tblW w:w="9807" w:type="dxa"/>
        <w:tblLook w:val="01E0"/>
      </w:tblPr>
      <w:tblGrid>
        <w:gridCol w:w="9007"/>
        <w:gridCol w:w="800"/>
      </w:tblGrid>
      <w:tr w:rsidR="00B2560E" w:rsidRPr="00333EE3" w:rsidTr="005333B1">
        <w:trPr>
          <w:trHeight w:val="931"/>
        </w:trPr>
        <w:tc>
          <w:tcPr>
            <w:tcW w:w="9007" w:type="dxa"/>
          </w:tcPr>
          <w:p w:rsidR="00B2560E" w:rsidRPr="00950F50" w:rsidRDefault="00B2560E" w:rsidP="009B41E2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B2560E" w:rsidRPr="00950F50" w:rsidRDefault="00B2560E" w:rsidP="009B41E2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B2560E" w:rsidRPr="00333EE3" w:rsidRDefault="00B2560E" w:rsidP="009B41E2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преддипломной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ПРАКТИКИ</w:t>
            </w:r>
          </w:p>
          <w:p w:rsidR="00B2560E" w:rsidRPr="00333EE3" w:rsidRDefault="00B2560E" w:rsidP="009B4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2560E" w:rsidRPr="00333EE3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60E" w:rsidRPr="00333EE3" w:rsidTr="005333B1">
        <w:trPr>
          <w:trHeight w:val="720"/>
        </w:trPr>
        <w:tc>
          <w:tcPr>
            <w:tcW w:w="9007" w:type="dxa"/>
          </w:tcPr>
          <w:p w:rsidR="00B2560E" w:rsidRPr="00333EE3" w:rsidRDefault="00B2560E" w:rsidP="009B41E2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</w:t>
            </w:r>
          </w:p>
          <w:p w:rsidR="00B2560E" w:rsidRPr="00333EE3" w:rsidRDefault="00B2560E" w:rsidP="009B41E2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2560E" w:rsidRPr="00333EE3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60E" w:rsidRPr="00333EE3" w:rsidTr="005333B1">
        <w:trPr>
          <w:trHeight w:val="594"/>
        </w:trPr>
        <w:tc>
          <w:tcPr>
            <w:tcW w:w="9007" w:type="dxa"/>
          </w:tcPr>
          <w:p w:rsidR="00B2560E" w:rsidRPr="00333EE3" w:rsidRDefault="00B2560E" w:rsidP="009B41E2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преддипломной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ПРАКТИКИ</w:t>
            </w:r>
          </w:p>
          <w:p w:rsidR="00B2560E" w:rsidRPr="00950F50" w:rsidRDefault="00B2560E" w:rsidP="009B41E2">
            <w:pPr>
              <w:pStyle w:val="1"/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</w:tcPr>
          <w:p w:rsidR="00B2560E" w:rsidRPr="00333EE3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60E" w:rsidRPr="00333EE3" w:rsidTr="005333B1">
        <w:trPr>
          <w:trHeight w:val="692"/>
        </w:trPr>
        <w:tc>
          <w:tcPr>
            <w:tcW w:w="9007" w:type="dxa"/>
          </w:tcPr>
          <w:p w:rsidR="00B2560E" w:rsidRPr="00333EE3" w:rsidRDefault="00B2560E" w:rsidP="009B41E2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b/>
                <w:caps/>
                <w:sz w:val="28"/>
                <w:szCs w:val="28"/>
              </w:rPr>
              <w:t>4. 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условия  реализации  программы 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учебной  и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производственной  ПРАКТИКИ</w:t>
            </w:r>
          </w:p>
          <w:p w:rsidR="00B2560E" w:rsidRPr="00333EE3" w:rsidRDefault="00B2560E" w:rsidP="009B41E2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2560E" w:rsidRPr="00333EE3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60E" w:rsidRPr="00333EE3" w:rsidTr="005333B1">
        <w:trPr>
          <w:trHeight w:val="692"/>
        </w:trPr>
        <w:tc>
          <w:tcPr>
            <w:tcW w:w="9007" w:type="dxa"/>
          </w:tcPr>
          <w:p w:rsidR="00B2560E" w:rsidRPr="00333EE3" w:rsidRDefault="00B2560E" w:rsidP="009B41E2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</w:p>
          <w:p w:rsidR="00B2560E" w:rsidRPr="00333EE3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2560E" w:rsidRPr="00333EE3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560E" w:rsidRPr="00333EE3" w:rsidRDefault="00B2560E" w:rsidP="009B4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60E" w:rsidRPr="001D4F6A" w:rsidRDefault="00B2560E" w:rsidP="009B4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60E" w:rsidRPr="0086794B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B2560E" w:rsidRPr="00B32667" w:rsidTr="00015851">
        <w:tc>
          <w:tcPr>
            <w:tcW w:w="648" w:type="dxa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0" w:type="dxa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преддипломной</w:t>
            </w: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практик</w:t>
            </w:r>
          </w:p>
        </w:tc>
        <w:tc>
          <w:tcPr>
            <w:tcW w:w="1903" w:type="dxa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</w:t>
            </w:r>
          </w:p>
        </w:tc>
      </w:tr>
      <w:tr w:rsidR="00B2560E" w:rsidRPr="00B32667" w:rsidTr="00015851">
        <w:tc>
          <w:tcPr>
            <w:tcW w:w="648" w:type="dxa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0" w:type="dxa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Преддипломная практика </w:t>
            </w: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>по профессиональным модулям</w:t>
            </w:r>
          </w:p>
        </w:tc>
        <w:tc>
          <w:tcPr>
            <w:tcW w:w="1903" w:type="dxa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</w:t>
            </w:r>
          </w:p>
        </w:tc>
      </w:tr>
      <w:tr w:rsidR="00B2560E" w:rsidRPr="00B32667" w:rsidTr="00015851">
        <w:tc>
          <w:tcPr>
            <w:tcW w:w="648" w:type="dxa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0" w:type="dxa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преддипломных </w:t>
            </w: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>практик</w:t>
            </w:r>
          </w:p>
        </w:tc>
        <w:tc>
          <w:tcPr>
            <w:tcW w:w="1903" w:type="dxa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6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</w:t>
            </w:r>
          </w:p>
        </w:tc>
      </w:tr>
    </w:tbl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br/>
      </w: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1F7F76" w:rsidRDefault="00B2560E" w:rsidP="009B41E2">
      <w:pPr>
        <w:spacing w:after="0"/>
        <w:rPr>
          <w:rFonts w:ascii="Times New Roman" w:hAnsi="Times New Roman"/>
          <w:sz w:val="40"/>
          <w:szCs w:val="40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.ПАСПОРТ ПРОГРАММЫ </w:t>
      </w:r>
      <w:r>
        <w:rPr>
          <w:rFonts w:ascii="Times New Roman" w:hAnsi="Times New Roman"/>
          <w:b/>
          <w:bCs/>
          <w:sz w:val="28"/>
          <w:szCs w:val="28"/>
        </w:rPr>
        <w:t>ПРЕДДИПЛОМНОЙ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32667">
        <w:rPr>
          <w:rFonts w:ascii="Times New Roman" w:hAnsi="Times New Roman"/>
          <w:b/>
          <w:bCs/>
          <w:sz w:val="28"/>
          <w:szCs w:val="28"/>
        </w:rPr>
        <w:t>ПРАКТИК</w:t>
      </w:r>
      <w:r>
        <w:rPr>
          <w:rFonts w:ascii="Times New Roman" w:hAnsi="Times New Roman"/>
          <w:b/>
          <w:bCs/>
          <w:sz w:val="36"/>
          <w:szCs w:val="36"/>
        </w:rPr>
        <w:t>и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преддипломной </w:t>
      </w:r>
      <w:r w:rsidRPr="00B32667">
        <w:rPr>
          <w:rFonts w:ascii="Times New Roman" w:hAnsi="Times New Roman"/>
          <w:sz w:val="28"/>
          <w:szCs w:val="28"/>
        </w:rPr>
        <w:t>практик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22.02.02 - Металлургия цветных металлов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металлург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и основных  видов профессиональной деятельности (ВПД): 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350954">
        <w:rPr>
          <w:rFonts w:ascii="Times New Roman" w:hAnsi="Times New Roman"/>
          <w:sz w:val="28"/>
          <w:szCs w:val="28"/>
        </w:rPr>
        <w:t>Подготовка и ведение технологического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954">
        <w:rPr>
          <w:rFonts w:ascii="Times New Roman" w:hAnsi="Times New Roman"/>
          <w:sz w:val="28"/>
          <w:szCs w:val="28"/>
        </w:rPr>
        <w:t>производства цветных металлов и сплавов</w:t>
      </w:r>
      <w:r w:rsidRPr="00350954">
        <w:rPr>
          <w:rFonts w:ascii="Times New Roman" w:hAnsi="Times New Roman"/>
          <w:b/>
          <w:bCs/>
          <w:sz w:val="28"/>
          <w:szCs w:val="28"/>
        </w:rPr>
        <w:t>.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350954">
        <w:rPr>
          <w:rFonts w:ascii="Times New Roman" w:hAnsi="Times New Roman"/>
          <w:sz w:val="28"/>
          <w:szCs w:val="28"/>
        </w:rPr>
        <w:t>Обслуживание основного</w:t>
      </w:r>
      <w:r w:rsidRPr="003509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50954">
        <w:rPr>
          <w:rFonts w:ascii="Times New Roman" w:hAnsi="Times New Roman"/>
          <w:sz w:val="28"/>
          <w:szCs w:val="28"/>
        </w:rPr>
        <w:t>вспомогательного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0954">
        <w:rPr>
          <w:rFonts w:ascii="Times New Roman" w:hAnsi="Times New Roman"/>
          <w:sz w:val="28"/>
          <w:szCs w:val="28"/>
        </w:rPr>
        <w:t>технологического оборудования и коммуникаций в производстве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954">
        <w:rPr>
          <w:rFonts w:ascii="Times New Roman" w:hAnsi="Times New Roman"/>
          <w:sz w:val="28"/>
          <w:szCs w:val="28"/>
        </w:rPr>
        <w:t>цветных металлов и сплавов</w:t>
      </w:r>
      <w:r w:rsidRPr="00350954">
        <w:rPr>
          <w:rFonts w:ascii="Times New Roman" w:hAnsi="Times New Roman"/>
          <w:b/>
          <w:bCs/>
          <w:sz w:val="28"/>
          <w:szCs w:val="28"/>
        </w:rPr>
        <w:t>.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7A73">
        <w:rPr>
          <w:rFonts w:ascii="Times New Roman" w:hAnsi="Times New Roman"/>
          <w:bCs/>
          <w:sz w:val="28"/>
          <w:szCs w:val="28"/>
        </w:rPr>
        <w:t>1.3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Контроль промежуточных и конечных продуктов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в производстве цветных металлов и сплавов</w:t>
      </w:r>
      <w:r w:rsidRPr="00717E0B">
        <w:rPr>
          <w:rFonts w:ascii="Times New Roman" w:hAnsi="Times New Roman"/>
          <w:b/>
          <w:bCs/>
          <w:sz w:val="28"/>
          <w:szCs w:val="28"/>
        </w:rPr>
        <w:t>.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27A73"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Планирование и организация работы 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исполнителей и обеспечение безопасности труда на производственном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участке</w:t>
      </w:r>
      <w:r w:rsidRPr="00717E0B">
        <w:rPr>
          <w:rFonts w:ascii="Times New Roman" w:hAnsi="Times New Roman"/>
          <w:b/>
          <w:bCs/>
          <w:sz w:val="28"/>
          <w:szCs w:val="28"/>
        </w:rPr>
        <w:t>.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sz w:val="28"/>
        </w:rPr>
      </w:pPr>
      <w:r w:rsidRPr="00227A73">
        <w:rPr>
          <w:rFonts w:ascii="Times New Roman" w:hAnsi="Times New Roman"/>
          <w:bCs/>
          <w:sz w:val="28"/>
          <w:szCs w:val="28"/>
        </w:rPr>
        <w:t xml:space="preserve">1.5 </w:t>
      </w:r>
      <w:r w:rsidRPr="00227A73"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</w:rPr>
        <w:t xml:space="preserve">Выполнение работ по </w:t>
      </w:r>
      <w:r>
        <w:rPr>
          <w:rFonts w:ascii="Times New Roman" w:hAnsi="Times New Roman"/>
          <w:sz w:val="28"/>
        </w:rPr>
        <w:t>рабочей профессии 176348 – Разливщик цветных металлов и сплавов.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2. Цели </w:t>
      </w:r>
      <w:r>
        <w:rPr>
          <w:rFonts w:ascii="Times New Roman" w:hAnsi="Times New Roman"/>
          <w:b/>
          <w:bCs/>
          <w:sz w:val="28"/>
          <w:szCs w:val="28"/>
        </w:rPr>
        <w:t xml:space="preserve">преддипломной </w:t>
      </w:r>
      <w:r w:rsidRPr="00B32667">
        <w:rPr>
          <w:rFonts w:ascii="Times New Roman" w:hAnsi="Times New Roman"/>
          <w:b/>
          <w:bCs/>
          <w:sz w:val="28"/>
          <w:szCs w:val="28"/>
        </w:rPr>
        <w:t>практики: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закрепление и углубление у обучающихся профессиональных и общих компетенций сформированных при прохождение производственной практики   </w:t>
      </w:r>
      <w:r w:rsidRPr="00B32667">
        <w:rPr>
          <w:rFonts w:ascii="Times New Roman" w:hAnsi="Times New Roman"/>
          <w:sz w:val="28"/>
          <w:szCs w:val="28"/>
        </w:rPr>
        <w:t>в рамках профессиональных модулей ОПОП СПО</w:t>
      </w:r>
      <w:r>
        <w:rPr>
          <w:rFonts w:ascii="Times New Roman" w:hAnsi="Times New Roman"/>
          <w:sz w:val="28"/>
          <w:szCs w:val="28"/>
        </w:rPr>
        <w:t xml:space="preserve">: ПМ-01, ПМ-02, ПМ-03, ПМ-04, ПМ-05,а также сбор необходимых материалов для дипломного 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проектирования.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B2560E" w:rsidRPr="00B32667" w:rsidRDefault="00B2560E" w:rsidP="009B41E2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 xml:space="preserve">3. Требования к результатам </w:t>
      </w:r>
      <w:r>
        <w:rPr>
          <w:rFonts w:ascii="Times New Roman" w:hAnsi="Times New Roman"/>
          <w:b/>
          <w:bCs/>
          <w:sz w:val="28"/>
          <w:szCs w:val="28"/>
        </w:rPr>
        <w:t xml:space="preserve">преддипломной </w:t>
      </w:r>
      <w:r w:rsidRPr="00B32667">
        <w:rPr>
          <w:rFonts w:ascii="Times New Roman" w:hAnsi="Times New Roman"/>
          <w:b/>
          <w:bCs/>
          <w:sz w:val="28"/>
          <w:szCs w:val="28"/>
        </w:rPr>
        <w:t>практик.</w:t>
      </w:r>
      <w:r w:rsidRPr="00B32667">
        <w:rPr>
          <w:rFonts w:ascii="Times New Roman" w:hAnsi="Times New Roman"/>
          <w:sz w:val="28"/>
          <w:szCs w:val="28"/>
        </w:rPr>
        <w:br/>
        <w:t xml:space="preserve">В результате прохождения </w:t>
      </w:r>
      <w:r>
        <w:rPr>
          <w:rFonts w:ascii="Times New Roman" w:hAnsi="Times New Roman"/>
          <w:sz w:val="28"/>
          <w:szCs w:val="28"/>
        </w:rPr>
        <w:t xml:space="preserve">преддипломной </w:t>
      </w:r>
      <w:r w:rsidRPr="00B32667">
        <w:rPr>
          <w:rFonts w:ascii="Times New Roman" w:hAnsi="Times New Roman"/>
          <w:sz w:val="28"/>
          <w:szCs w:val="28"/>
        </w:rPr>
        <w:t xml:space="preserve">практик по ВПД обучающийся должен </w:t>
      </w:r>
      <w:r>
        <w:rPr>
          <w:rFonts w:ascii="Times New Roman" w:hAnsi="Times New Roman"/>
          <w:sz w:val="28"/>
          <w:szCs w:val="28"/>
        </w:rPr>
        <w:t xml:space="preserve">закрепить и углубить следующие профессиональные ( компетенции по видам профессиональной деятельности: </w:t>
      </w:r>
      <w:r w:rsidRPr="00B32667">
        <w:rPr>
          <w:rFonts w:ascii="Times New Roman" w:hAnsi="Times New Roman"/>
          <w:sz w:val="28"/>
          <w:szCs w:val="28"/>
        </w:rPr>
        <w:br/>
      </w:r>
    </w:p>
    <w:tbl>
      <w:tblPr>
        <w:tblW w:w="520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3386"/>
        <w:gridCol w:w="5959"/>
      </w:tblGrid>
      <w:tr w:rsidR="00B2560E" w:rsidRPr="00B32667" w:rsidTr="0082521B">
        <w:trPr>
          <w:tblCellSpacing w:w="7" w:type="dxa"/>
        </w:trPr>
        <w:tc>
          <w:tcPr>
            <w:tcW w:w="2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420B98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420B98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02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420B98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B2560E" w:rsidRPr="00B32667" w:rsidTr="0082521B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Подготовка и ведение технологического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производства цветных металлов и сплавов</w:t>
            </w:r>
          </w:p>
        </w:tc>
        <w:tc>
          <w:tcPr>
            <w:tcW w:w="3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Осуществлять подготовку исходного сырья к переработке</w:t>
            </w:r>
          </w:p>
          <w:p w:rsidR="00B2560E" w:rsidRPr="00B32667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Вести технологический процесс по результатам анализов,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показаниям контрольно-измерительных приборов (КИП)</w:t>
            </w:r>
          </w:p>
          <w:p w:rsidR="00B2560E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Контролировать и регулировать технологический процесс</w:t>
            </w:r>
          </w:p>
          <w:p w:rsidR="00B2560E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Использовать автоматизированные системы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технологическими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lastRenderedPageBreak/>
              <w:t>процессами (АСУТП) в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цветных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металлов и сплавов</w:t>
            </w:r>
          </w:p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Выполнять необходимые типовые расчеты</w:t>
            </w:r>
          </w:p>
        </w:tc>
      </w:tr>
      <w:tr w:rsidR="00B2560E" w:rsidRPr="00B32667" w:rsidTr="0082521B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 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Обслуживание основного</w:t>
            </w:r>
            <w:r w:rsidRPr="003509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вспомогательного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технологического оборудования и коммуникаций в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цветных металлов и сплавов</w:t>
            </w:r>
          </w:p>
        </w:tc>
        <w:tc>
          <w:tcPr>
            <w:tcW w:w="3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2.1.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Готовить основное и вспомогательное технологическое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оборудование к работе</w:t>
            </w:r>
          </w:p>
          <w:p w:rsidR="00B2560E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2.2.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Выполнять текущее обслуживание коммуникаций, основного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и вспомогательного технологического оборудования</w:t>
            </w:r>
          </w:p>
          <w:p w:rsidR="00B2560E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Управлять работой основного и вспомогательного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технологического оборудования</w:t>
            </w:r>
          </w:p>
          <w:p w:rsidR="00B2560E" w:rsidRPr="00350954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2.4.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Выявлять и устранять неисправности в работе основного и</w:t>
            </w:r>
          </w:p>
          <w:p w:rsidR="00B2560E" w:rsidRPr="00B32667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вспомогательного технологического оборудования</w:t>
            </w:r>
          </w:p>
        </w:tc>
      </w:tr>
      <w:tr w:rsidR="00B2560E" w:rsidRPr="00B32667" w:rsidTr="0082521B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Контроль промежуточных и конечных продуктов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в производстве цветных металлов и сплавов</w:t>
            </w:r>
          </w:p>
        </w:tc>
        <w:tc>
          <w:tcPr>
            <w:tcW w:w="3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Оценивать качество исходного сырья</w:t>
            </w:r>
          </w:p>
          <w:p w:rsidR="00B2560E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Оценивать качество промежуточных продуктов</w:t>
            </w:r>
          </w:p>
          <w:p w:rsidR="00B2560E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Оценивать качество готовой продукции</w:t>
            </w:r>
          </w:p>
          <w:p w:rsidR="00B2560E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Оформлять техническую, технологическую и нормативную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документацию</w:t>
            </w:r>
            <w:r>
              <w:rPr>
                <w:rFonts w:ascii="Times New Roman" w:hAnsi="Times New Roman"/>
                <w:sz w:val="28"/>
                <w:szCs w:val="28"/>
              </w:rPr>
              <w:t>. Заполнять бланки необходимой технической, технологической и нормативной документации.</w:t>
            </w:r>
          </w:p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3.5.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Выполнять необходимые типовые расчеты</w:t>
            </w:r>
          </w:p>
        </w:tc>
      </w:tr>
      <w:tr w:rsidR="00B2560E" w:rsidRPr="00B32667" w:rsidTr="0082521B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717E0B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Планирование и организация работы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исполнителей и обеспечение безопасности труда на производственном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участке</w:t>
            </w:r>
          </w:p>
        </w:tc>
        <w:tc>
          <w:tcPr>
            <w:tcW w:w="3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Планировать и организовывать работу подчиненных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сотрудников на участке</w:t>
            </w:r>
          </w:p>
          <w:p w:rsidR="00B2560E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4.2.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Оформлять необходимую техническую документацию в соответствии с действующими нормативами</w:t>
            </w:r>
          </w:p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4.3.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Обеспечивать безопасные условия труда, соблюдение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требований охраны труда (ОТ) и промышленной безопасности (ПБ),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системы менеджмента качества (СМК), производственной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на участке</w:t>
            </w:r>
          </w:p>
        </w:tc>
      </w:tr>
      <w:tr w:rsidR="00B2560E" w:rsidRPr="00B32667" w:rsidTr="0082521B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8"/>
              </w:rPr>
              <w:t>рабочей профессии 17634 – Разливщик цветных металлов и сплавов</w:t>
            </w:r>
            <w:r w:rsidRPr="008D254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lastRenderedPageBreak/>
        <w:t>4. Формы контроля: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преддипломная </w:t>
      </w:r>
      <w:r w:rsidRPr="00B32667">
        <w:rPr>
          <w:rFonts w:ascii="Times New Roman" w:hAnsi="Times New Roman"/>
          <w:bCs/>
          <w:sz w:val="28"/>
          <w:szCs w:val="28"/>
        </w:rPr>
        <w:t>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B32667">
        <w:rPr>
          <w:rFonts w:ascii="Times New Roman" w:hAnsi="Times New Roman"/>
          <w:bCs/>
          <w:sz w:val="28"/>
          <w:szCs w:val="28"/>
        </w:rPr>
        <w:t>ифференцированный 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B2560E" w:rsidRPr="00B32667" w:rsidRDefault="00B2560E" w:rsidP="009B41E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 xml:space="preserve">5. Количество часов на освоение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преддипломной </w:t>
      </w:r>
      <w:r w:rsidRPr="00B32667">
        <w:rPr>
          <w:rFonts w:ascii="Times New Roman" w:hAnsi="Times New Roman"/>
          <w:b/>
          <w:bCs/>
          <w:sz w:val="28"/>
          <w:szCs w:val="28"/>
        </w:rPr>
        <w:t>практик</w:t>
      </w:r>
      <w:r>
        <w:rPr>
          <w:rFonts w:ascii="Times New Roman" w:hAnsi="Times New Roman"/>
          <w:b/>
          <w:bCs/>
          <w:sz w:val="28"/>
          <w:szCs w:val="28"/>
        </w:rPr>
        <w:t>и.</w:t>
      </w: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Всего на освоение программы преддипломной практики -36 часов.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том числе: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ПМ.01 «</w:t>
      </w:r>
      <w:r>
        <w:rPr>
          <w:rFonts w:ascii="Times New Roman" w:hAnsi="Times New Roman"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18 </w:t>
      </w:r>
      <w:r w:rsidRPr="00B32667">
        <w:rPr>
          <w:rFonts w:ascii="Times New Roman" w:hAnsi="Times New Roman"/>
          <w:sz w:val="28"/>
          <w:szCs w:val="28"/>
        </w:rPr>
        <w:t>часов;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ПМ.02 «</w:t>
      </w:r>
      <w:r>
        <w:rPr>
          <w:rFonts w:ascii="Times New Roman" w:hAnsi="Times New Roman"/>
          <w:sz w:val="28"/>
          <w:szCs w:val="28"/>
        </w:rPr>
        <w:t xml:space="preserve">Обслуживание основного, вспомогательного технологического оборудования и коммуникаций в производстве цветных металлов и сплавов» 6 </w:t>
      </w:r>
      <w:r w:rsidRPr="00B32667">
        <w:rPr>
          <w:rFonts w:ascii="Times New Roman" w:hAnsi="Times New Roman"/>
          <w:sz w:val="28"/>
          <w:szCs w:val="28"/>
        </w:rPr>
        <w:t>часов;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ПМ.03 «</w:t>
      </w:r>
      <w:r>
        <w:rPr>
          <w:rFonts w:ascii="Times New Roman" w:hAnsi="Times New Roman"/>
          <w:sz w:val="28"/>
          <w:szCs w:val="28"/>
        </w:rPr>
        <w:t>Контроль промежуточных средств и конечных продуктов в производстве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B32667">
        <w:rPr>
          <w:rFonts w:ascii="Times New Roman" w:hAnsi="Times New Roman"/>
          <w:sz w:val="28"/>
          <w:szCs w:val="28"/>
        </w:rPr>
        <w:t>часов;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ПМ.04 «</w:t>
      </w:r>
      <w:r>
        <w:rPr>
          <w:rFonts w:ascii="Times New Roman" w:hAnsi="Times New Roman"/>
          <w:sz w:val="28"/>
          <w:szCs w:val="28"/>
        </w:rPr>
        <w:t>Планирование и организация работы коллектива исполнителей и обеспечение безопасности труда на производственном участке » 3 часа</w:t>
      </w:r>
      <w:r w:rsidRPr="00B32667">
        <w:rPr>
          <w:rFonts w:ascii="Times New Roman" w:hAnsi="Times New Roman"/>
          <w:sz w:val="28"/>
          <w:szCs w:val="28"/>
        </w:rPr>
        <w:t>;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ПМ.05 «</w:t>
      </w:r>
      <w:r>
        <w:rPr>
          <w:rFonts w:ascii="Times New Roman" w:hAnsi="Times New Roman"/>
          <w:sz w:val="28"/>
          <w:szCs w:val="28"/>
        </w:rPr>
        <w:t>Выполнение работ по профессии 176348 Разливщик цветных металлов и сплавов»               3 часа</w:t>
      </w:r>
      <w:r w:rsidRPr="00B32667">
        <w:rPr>
          <w:rFonts w:ascii="Times New Roman" w:hAnsi="Times New Roman"/>
          <w:sz w:val="28"/>
          <w:szCs w:val="28"/>
        </w:rPr>
        <w:t>.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ПРЕДДИПЛОМНАЯ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ПО ПРОФЕССИОНАЛЬНЫМ МОДУЛЯМ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Результатом освоения</w:t>
      </w:r>
      <w:r>
        <w:rPr>
          <w:rFonts w:ascii="Times New Roman" w:hAnsi="Times New Roman"/>
          <w:sz w:val="28"/>
          <w:szCs w:val="28"/>
        </w:rPr>
        <w:t xml:space="preserve"> и углубления </w:t>
      </w:r>
      <w:r w:rsidRPr="00B32667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преддипломной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 является закрепление  сформированных при прохождении производственной практики  профессиональных  компетенций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профессиональным модулям:</w:t>
      </w: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>»</w:t>
      </w: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1"/>
        <w:gridCol w:w="8884"/>
      </w:tblGrid>
      <w:tr w:rsidR="00B2560E" w:rsidRPr="00B32667" w:rsidTr="0023551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B2560E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350954" w:rsidRDefault="00B2560E" w:rsidP="009B4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Осуществлять подготовку исходного сырья к переработке.</w:t>
            </w:r>
          </w:p>
        </w:tc>
      </w:tr>
      <w:tr w:rsidR="00B2560E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350954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Вести технологический процесс по результатам анализов,</w:t>
            </w:r>
          </w:p>
          <w:p w:rsidR="00B2560E" w:rsidRPr="00350954" w:rsidRDefault="00B2560E" w:rsidP="009B4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показаниям контрольно-измерительных приборов (КИП).</w:t>
            </w:r>
          </w:p>
        </w:tc>
      </w:tr>
      <w:tr w:rsidR="00B2560E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350954" w:rsidRDefault="00B2560E" w:rsidP="009B4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Контролировать и регулировать технологический процесс.</w:t>
            </w:r>
          </w:p>
        </w:tc>
      </w:tr>
      <w:tr w:rsidR="00B2560E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181602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350954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Использовать автоматизированные системы управления</w:t>
            </w:r>
          </w:p>
          <w:p w:rsidR="00B2560E" w:rsidRPr="00350954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технологическими процессами (АСУТП) в производстве цветных</w:t>
            </w:r>
          </w:p>
          <w:p w:rsidR="00B2560E" w:rsidRPr="00350954" w:rsidRDefault="00B2560E" w:rsidP="009B4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металлов и сплавов.</w:t>
            </w:r>
          </w:p>
        </w:tc>
      </w:tr>
      <w:tr w:rsidR="00B2560E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350954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Выполнять необходимые типовые расчеты.</w:t>
            </w:r>
          </w:p>
        </w:tc>
      </w:tr>
    </w:tbl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ПМ.02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>»</w:t>
      </w: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8913"/>
      </w:tblGrid>
      <w:tr w:rsidR="00B2560E" w:rsidRPr="00B32667" w:rsidTr="00235517">
        <w:trPr>
          <w:tblCellSpacing w:w="7" w:type="dxa"/>
        </w:trPr>
        <w:tc>
          <w:tcPr>
            <w:tcW w:w="1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 Код</w:t>
            </w:r>
          </w:p>
        </w:tc>
        <w:tc>
          <w:tcPr>
            <w:tcW w:w="88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2.1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350954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Готовить основное и вспомогательное технологическое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оборудование к работе.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2.2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350954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Выполнять текущее обслуживание коммуникаций, основного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и вспомогательного технологического оборудования.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2.3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350954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Управлять работой основного и вспомогательного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технологического оборудования.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2.4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350954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Выявлять и устранять неисправности в работе основного и</w:t>
            </w:r>
          </w:p>
          <w:p w:rsidR="00B2560E" w:rsidRPr="00350954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вспомогательного технологического оборудования.</w:t>
            </w:r>
          </w:p>
        </w:tc>
      </w:tr>
    </w:tbl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ПМ.03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Контроль промежуточных средств и конечных продуктов в производстве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>»</w:t>
      </w: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8913"/>
      </w:tblGrid>
      <w:tr w:rsidR="00B2560E" w:rsidRPr="00B32667" w:rsidTr="00235517">
        <w:trPr>
          <w:tblCellSpacing w:w="7" w:type="dxa"/>
        </w:trPr>
        <w:tc>
          <w:tcPr>
            <w:tcW w:w="1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3.1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717E0B" w:rsidRDefault="00B2560E" w:rsidP="009B4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Оценивать качество исходного сырья.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3.2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717E0B" w:rsidRDefault="00B2560E" w:rsidP="009B4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Оценивать качество промежуточных продуктов.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3.3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717E0B" w:rsidRDefault="00B2560E" w:rsidP="009B4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Оценивать качество готовой продукции.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3.4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717E0B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Оформлять техническую, технологическую и нормативную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документацию.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3.5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717E0B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Выполнять необходимые типовые расчеты.</w:t>
            </w:r>
          </w:p>
        </w:tc>
      </w:tr>
    </w:tbl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ПМ.04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  <w:r w:rsidRPr="00B32667">
        <w:rPr>
          <w:rFonts w:ascii="Times New Roman" w:hAnsi="Times New Roman"/>
          <w:sz w:val="28"/>
          <w:szCs w:val="28"/>
        </w:rPr>
        <w:t>»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8913"/>
      </w:tblGrid>
      <w:tr w:rsidR="00B2560E" w:rsidRPr="00B32667" w:rsidTr="00235517">
        <w:trPr>
          <w:tblCellSpacing w:w="7" w:type="dxa"/>
        </w:trPr>
        <w:tc>
          <w:tcPr>
            <w:tcW w:w="1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60E" w:rsidRPr="00B32667" w:rsidRDefault="00B2560E" w:rsidP="009B4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4.1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717E0B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Планировать и организовывать работу подчиненных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сотрудников на участке.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4.2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717E0B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Оформлять техническую документацию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 нормативной документацией (НД).</w:t>
            </w:r>
          </w:p>
        </w:tc>
      </w:tr>
      <w:tr w:rsidR="00B2560E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Default="00B2560E" w:rsidP="009B4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4.3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60E" w:rsidRPr="00717E0B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Обеспечивать безопасные условия труда, соблюдение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требований охраны труда (ОТ) и промышленной безопасности (ПБ),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системы менеджмента качества (СМК), производственной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на участке.</w:t>
            </w:r>
          </w:p>
        </w:tc>
      </w:tr>
    </w:tbl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ПМ.05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Выполнение работ по профессии 176348 Разливщик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>»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B2560E" w:rsidRPr="00B32667">
          <w:pgSz w:w="11906" w:h="16838"/>
          <w:pgMar w:top="1134" w:right="850" w:bottom="1134" w:left="1701" w:header="708" w:footer="708" w:gutter="0"/>
          <w:cols w:space="720"/>
        </w:sect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lastRenderedPageBreak/>
        <w:t xml:space="preserve">2. Содержание </w:t>
      </w:r>
      <w:r>
        <w:rPr>
          <w:rFonts w:ascii="Times New Roman" w:hAnsi="Times New Roman"/>
          <w:b/>
          <w:bCs/>
          <w:sz w:val="28"/>
          <w:szCs w:val="28"/>
        </w:rPr>
        <w:t xml:space="preserve">преддипломной </w:t>
      </w:r>
      <w:r w:rsidRPr="00B32667">
        <w:rPr>
          <w:rFonts w:ascii="Times New Roman" w:hAnsi="Times New Roman"/>
          <w:b/>
          <w:bCs/>
          <w:sz w:val="28"/>
          <w:szCs w:val="28"/>
        </w:rPr>
        <w:t>практик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7938"/>
        <w:gridCol w:w="1559"/>
        <w:gridCol w:w="1560"/>
      </w:tblGrid>
      <w:tr w:rsidR="00B2560E" w:rsidRPr="008C370D" w:rsidTr="009B41E2">
        <w:tc>
          <w:tcPr>
            <w:tcW w:w="675" w:type="dxa"/>
            <w:vMerge w:val="restart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601" w:type="dxa"/>
            <w:gridSpan w:val="4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560E" w:rsidRPr="008C370D" w:rsidTr="009B41E2">
        <w:tc>
          <w:tcPr>
            <w:tcW w:w="675" w:type="dxa"/>
            <w:vMerge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7938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закрепление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сформированных 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ПК</w:t>
            </w:r>
          </w:p>
        </w:tc>
        <w:tc>
          <w:tcPr>
            <w:tcW w:w="1559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560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B2560E" w:rsidRPr="008C370D" w:rsidTr="009B41E2">
        <w:tc>
          <w:tcPr>
            <w:tcW w:w="675" w:type="dxa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560E" w:rsidRPr="008C370D" w:rsidTr="009B41E2">
        <w:tc>
          <w:tcPr>
            <w:tcW w:w="675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Осуществлять подготовку исходного сырья к переработке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 xml:space="preserve"> Вести технологический процесс по результатам анализов, показаниям контрольно-измерительных приборов (КИП)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Контролировать и регулировать технологический процесс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Использовать автоматизированные системы управления технологическими процессами (АСУТП) в производстве цветных металлов и сплавов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Выполнять необходимые типовые расчеты</w:t>
            </w:r>
          </w:p>
        </w:tc>
        <w:tc>
          <w:tcPr>
            <w:tcW w:w="7938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Подготовка изложниц к розливу черновой меди, подготовка разливочного оборудования.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Розлив черновой меди. Управление кантовальным механизмом и шлакоразливочной машиной при розливе оборотных шлаков и штейна. Наблюдение за равномерностью струи металла и наполнением изложниц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Наблюдение за равномерностью струи металла и наполнением изложниц.  Выполнение стропальных работ. Отбор проб.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изложниц к розливу черновой меди, подготовка разливочного оборудования.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занятия. Выполнение технологических расчетов</w:t>
            </w:r>
          </w:p>
        </w:tc>
        <w:tc>
          <w:tcPr>
            <w:tcW w:w="1559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2560E" w:rsidRPr="008C370D" w:rsidTr="009B41E2">
        <w:tc>
          <w:tcPr>
            <w:tcW w:w="675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44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lastRenderedPageBreak/>
              <w:t>Готовить основное и вспомогательное технологическое оборудование к работе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Выполнять текущее обслуживание коммуникаций, основного и вспомогательного технологического оборудования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Управлять работой основного и вспомогательного технологического оборудования</w:t>
            </w:r>
          </w:p>
          <w:p w:rsidR="00B2560E" w:rsidRPr="008C370D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60E" w:rsidRPr="008C370D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60E" w:rsidRPr="008C370D" w:rsidRDefault="00B2560E" w:rsidP="009B4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lastRenderedPageBreak/>
              <w:t>Выявлять и устранять неисправности в работе основного и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</w:t>
            </w:r>
          </w:p>
        </w:tc>
        <w:tc>
          <w:tcPr>
            <w:tcW w:w="7938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Подготовка изложниц к розливу черновой меди, подготовка разливочного оборудования. 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Контроль за содержанием ограждений, перил, лестниц и инструмента в рабочем состоянии.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Розлив черновой меди. Управление кантовальным механизмом и шлакоразливочной машиной при розливе оборотных шлаков и штейна. Обработка и погрузка в железнодорожные вагоны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и устранение неисправностей в работе обслуживаемого оборудования, участие в его ремонте, замена бракованных изложниц. 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Выгрузка оборотного материала из бункеров в думпкары</w:t>
            </w:r>
          </w:p>
        </w:tc>
        <w:tc>
          <w:tcPr>
            <w:tcW w:w="1559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2560E" w:rsidRPr="008C370D" w:rsidTr="009B41E2">
        <w:tc>
          <w:tcPr>
            <w:tcW w:w="675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Оценивать качество исходного сырья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Оценивать качество промежуточных продуктов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Оценивать качество готовой продукции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 xml:space="preserve">Оформлять техническую, технологическую и нормативную документацию. 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Выполнять необходимые типовые расчеты</w:t>
            </w:r>
          </w:p>
        </w:tc>
        <w:tc>
          <w:tcPr>
            <w:tcW w:w="7938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стропальных работ. 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Отбор проб.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Наблюдение за равномерностью струи металла и наполнением изложниц.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Заполнение бланков необходимой технической, технологической и нормативной документации.</w:t>
            </w:r>
          </w:p>
        </w:tc>
        <w:tc>
          <w:tcPr>
            <w:tcW w:w="1559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2560E" w:rsidRPr="008C370D" w:rsidTr="009B41E2">
        <w:tc>
          <w:tcPr>
            <w:tcW w:w="675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подчиненных сотрудников на участке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Оформлять необходимую техническую документацию в соответствии с нормативной документацией</w:t>
            </w:r>
          </w:p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Обеспечивать безопасные условия труда, соблюдение требований охраны труда (ОТ) и промышленной безопасности (ПБ), системы 36менеджмента качества (СМК), производственной дисциплины на участке</w:t>
            </w:r>
          </w:p>
        </w:tc>
        <w:tc>
          <w:tcPr>
            <w:tcW w:w="7938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Оформление необходимой технической документации в соответствии с действующими нормативами.</w:t>
            </w:r>
          </w:p>
        </w:tc>
        <w:tc>
          <w:tcPr>
            <w:tcW w:w="1559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2560E" w:rsidRPr="008C370D" w:rsidTr="009B41E2">
        <w:tc>
          <w:tcPr>
            <w:tcW w:w="675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560E" w:rsidRPr="008C370D" w:rsidRDefault="00B2560E" w:rsidP="009B4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рабочей профессии 17634 Разливщик цветных металлов и сплавов</w:t>
            </w:r>
          </w:p>
        </w:tc>
        <w:tc>
          <w:tcPr>
            <w:tcW w:w="1559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2560E" w:rsidRPr="008C370D" w:rsidRDefault="00B2560E" w:rsidP="009B4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B2560E" w:rsidRPr="00392BBC" w:rsidRDefault="00B2560E" w:rsidP="009B41E2">
      <w:pPr>
        <w:spacing w:after="0"/>
        <w:jc w:val="both"/>
        <w:rPr>
          <w:rFonts w:ascii="Times New Roman" w:hAnsi="Times New Roman"/>
          <w:bCs/>
          <w:sz w:val="28"/>
          <w:szCs w:val="28"/>
        </w:rPr>
        <w:sectPr w:rsidR="00B2560E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B2560E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</w:t>
      </w:r>
      <w:r>
        <w:rPr>
          <w:rFonts w:ascii="Times New Roman" w:hAnsi="Times New Roman"/>
          <w:b/>
          <w:bCs/>
          <w:sz w:val="28"/>
          <w:szCs w:val="28"/>
        </w:rPr>
        <w:t xml:space="preserve">ТЕХНИЧЕСКОЕ </w:t>
      </w:r>
      <w:r w:rsidRPr="00B32667">
        <w:rPr>
          <w:rFonts w:ascii="Times New Roman" w:hAnsi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ПРЕДДИПЛОНОЙ 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 xml:space="preserve">преддипломной </w:t>
      </w:r>
      <w:r w:rsidRPr="00B32667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</w:t>
      </w: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60E" w:rsidRPr="00B32667" w:rsidRDefault="00B2560E" w:rsidP="009B41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60E" w:rsidRDefault="00B2560E" w:rsidP="00CC3447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32667">
        <w:rPr>
          <w:b/>
          <w:bCs/>
          <w:sz w:val="28"/>
          <w:szCs w:val="28"/>
        </w:rPr>
        <w:br w:type="page"/>
      </w:r>
      <w:r w:rsidRPr="009B5044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B2560E" w:rsidRPr="009B5044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преддипломной практике» профессии «Разливщик цветных металлов и сплавов»</w:t>
      </w:r>
      <w:r w:rsidRPr="0009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среднего профессионального образования для специальности  22.02.02 «Металлургия цветных металлов».</w:t>
      </w:r>
    </w:p>
    <w:p w:rsidR="00B2560E" w:rsidRDefault="00B2560E" w:rsidP="009B4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«Рабочей программы по преддипломной практике» - закрепление у обучающихся сформированных на производственной практике  профессиональных компетенций в условиях реального производства.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практики студент должен закрепить знания, умение и навыки приобретенные на производственной практике подготовке и ведение технологического процесса производства цветных металлов и сплавов, обслуживанию основного технологического оборудования, контролю процессов производства черновой меди, а также приобрести навыки планирования и организации работы, обеспечению её безопасности, а также осуществляет сбор материалов необходимых для дипломного проектирования .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  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Ерошено Е.Н.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044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преддипломной практике» для среднего профессионального образования для специальности  22.02.02 «Металлургия цветных металлов» .</w:t>
      </w:r>
    </w:p>
    <w:p w:rsidR="00B2560E" w:rsidRDefault="00B2560E" w:rsidP="009B4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B2560E" w:rsidRDefault="00B2560E" w:rsidP="009B4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B2560E" w:rsidRDefault="00B2560E" w:rsidP="009B4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преддипломной практике, с целью закремления учащимися МИК знаний, умений и навыков  профессиональной деятельности, в рамках профессиональ ных модулей ПМ-01, ПМ-02, ПМ-03, ПМ-04 и ПМ-05 предусматривает прохождение практики по выбранной профессии в реальных заводских условиях металлургического предприятия.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практики студенты закрепляют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оформляют техническую, технологическую и  нормативную документацию , а также осуществляют сбор необходимых данных для дипломного проектирования . 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 в целом способствует глубокому и осмысленному пониманию и значимости  выбранной профессии.</w:t>
      </w:r>
    </w:p>
    <w:p w:rsidR="00B2560E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преддипломной практике может быть использована для подготовки специалистов среднего профессионального образования по специальности «Металлургия цветных металлов» базового уровня.</w:t>
      </w:r>
    </w:p>
    <w:p w:rsidR="00B2560E" w:rsidRPr="009B5044" w:rsidRDefault="00B2560E" w:rsidP="009B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начальник ОТК ООО «ММСК»                            Мигаль Е.Н. </w:t>
      </w:r>
    </w:p>
    <w:sectPr w:rsidR="00B2560E" w:rsidRPr="009B5044" w:rsidSect="00B2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50" w:rsidRDefault="00950F50">
      <w:r>
        <w:separator/>
      </w:r>
    </w:p>
  </w:endnote>
  <w:endnote w:type="continuationSeparator" w:id="1">
    <w:p w:rsidR="00950F50" w:rsidRDefault="0095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50" w:rsidRDefault="00950F50">
      <w:r>
        <w:separator/>
      </w:r>
    </w:p>
  </w:footnote>
  <w:footnote w:type="continuationSeparator" w:id="1">
    <w:p w:rsidR="00950F50" w:rsidRDefault="00950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9635B"/>
    <w:rsid w:val="000D12AB"/>
    <w:rsid w:val="000E3248"/>
    <w:rsid w:val="000E3740"/>
    <w:rsid w:val="000E52A3"/>
    <w:rsid w:val="00181602"/>
    <w:rsid w:val="001A2639"/>
    <w:rsid w:val="001C5B93"/>
    <w:rsid w:val="001D4F6A"/>
    <w:rsid w:val="001F7F76"/>
    <w:rsid w:val="00207DC5"/>
    <w:rsid w:val="00221F50"/>
    <w:rsid w:val="00227A73"/>
    <w:rsid w:val="00235517"/>
    <w:rsid w:val="00240F67"/>
    <w:rsid w:val="002519B0"/>
    <w:rsid w:val="00277547"/>
    <w:rsid w:val="002778E5"/>
    <w:rsid w:val="002A716F"/>
    <w:rsid w:val="002F2ED5"/>
    <w:rsid w:val="00333EE3"/>
    <w:rsid w:val="00340D5A"/>
    <w:rsid w:val="00346B5F"/>
    <w:rsid w:val="00350954"/>
    <w:rsid w:val="003614C8"/>
    <w:rsid w:val="00385A99"/>
    <w:rsid w:val="00392BBC"/>
    <w:rsid w:val="00394A4A"/>
    <w:rsid w:val="00394D60"/>
    <w:rsid w:val="003D5635"/>
    <w:rsid w:val="003D56C5"/>
    <w:rsid w:val="003D6D9F"/>
    <w:rsid w:val="00420B98"/>
    <w:rsid w:val="00447626"/>
    <w:rsid w:val="004509BF"/>
    <w:rsid w:val="0045124C"/>
    <w:rsid w:val="00455240"/>
    <w:rsid w:val="004865B7"/>
    <w:rsid w:val="004B4955"/>
    <w:rsid w:val="005333B1"/>
    <w:rsid w:val="005375C2"/>
    <w:rsid w:val="005D489C"/>
    <w:rsid w:val="00633657"/>
    <w:rsid w:val="006354AF"/>
    <w:rsid w:val="006627B7"/>
    <w:rsid w:val="00717E0B"/>
    <w:rsid w:val="00756A1B"/>
    <w:rsid w:val="0082521B"/>
    <w:rsid w:val="0086794B"/>
    <w:rsid w:val="0089598A"/>
    <w:rsid w:val="008B43B0"/>
    <w:rsid w:val="008C370D"/>
    <w:rsid w:val="008D254C"/>
    <w:rsid w:val="008E34A3"/>
    <w:rsid w:val="00950F50"/>
    <w:rsid w:val="0095778B"/>
    <w:rsid w:val="00966135"/>
    <w:rsid w:val="009B41E2"/>
    <w:rsid w:val="009B5044"/>
    <w:rsid w:val="009E01CF"/>
    <w:rsid w:val="00A40BEA"/>
    <w:rsid w:val="00AC6FC8"/>
    <w:rsid w:val="00AD17FA"/>
    <w:rsid w:val="00AD33B7"/>
    <w:rsid w:val="00AE6855"/>
    <w:rsid w:val="00B01081"/>
    <w:rsid w:val="00B2560E"/>
    <w:rsid w:val="00B32667"/>
    <w:rsid w:val="00BB4C9D"/>
    <w:rsid w:val="00BB7395"/>
    <w:rsid w:val="00C008F6"/>
    <w:rsid w:val="00C757C5"/>
    <w:rsid w:val="00CA0240"/>
    <w:rsid w:val="00CC3447"/>
    <w:rsid w:val="00CC63F2"/>
    <w:rsid w:val="00D346CA"/>
    <w:rsid w:val="00D45E64"/>
    <w:rsid w:val="00D92C5F"/>
    <w:rsid w:val="00DD5BBF"/>
    <w:rsid w:val="00E62407"/>
    <w:rsid w:val="00EA3C69"/>
    <w:rsid w:val="00ED0E9C"/>
    <w:rsid w:val="00F222E0"/>
    <w:rsid w:val="00FA6471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91F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rsid w:val="00C91F53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1C5B93"/>
    <w:rPr>
      <w:rFonts w:eastAsia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1C5B93"/>
    <w:rPr>
      <w:vertAlign w:val="superscript"/>
    </w:rPr>
  </w:style>
  <w:style w:type="paragraph" w:styleId="a6">
    <w:name w:val="Normal (Web)"/>
    <w:basedOn w:val="a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6794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C91F53"/>
    <w:rPr>
      <w:sz w:val="0"/>
      <w:szCs w:val="0"/>
      <w:lang w:eastAsia="en-US"/>
    </w:rPr>
  </w:style>
  <w:style w:type="character" w:customStyle="1" w:styleId="a8">
    <w:name w:val="Текст выноски Знак"/>
    <w:link w:val="a7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10">
    <w:name w:val="Заголовок 1 Знак"/>
    <w:link w:val="1"/>
    <w:uiPriority w:val="99"/>
    <w:locked/>
    <w:rsid w:val="0086794B"/>
    <w:rPr>
      <w:sz w:val="24"/>
    </w:rPr>
  </w:style>
  <w:style w:type="table" w:styleId="a9">
    <w:name w:val="Table Grid"/>
    <w:basedOn w:val="a1"/>
    <w:uiPriority w:val="9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2248</Words>
  <Characters>12816</Characters>
  <Application>Microsoft Office Word</Application>
  <DocSecurity>0</DocSecurity>
  <Lines>106</Lines>
  <Paragraphs>30</Paragraphs>
  <ScaleCrop>false</ScaleCrop>
  <Company>home.org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4</cp:revision>
  <cp:lastPrinted>2016-09-12T07:27:00Z</cp:lastPrinted>
  <dcterms:created xsi:type="dcterms:W3CDTF">2019-06-14T06:17:00Z</dcterms:created>
  <dcterms:modified xsi:type="dcterms:W3CDTF">2020-10-30T09:49:00Z</dcterms:modified>
</cp:coreProperties>
</file>