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574EFE">
        <w:rPr>
          <w:rFonts w:ascii="Times New Roman" w:hAnsi="Times New Roman"/>
          <w:b/>
          <w:sz w:val="28"/>
          <w:szCs w:val="28"/>
        </w:rPr>
        <w:t>21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E1D30">
        <w:rPr>
          <w:rFonts w:ascii="Times New Roman" w:hAnsi="Times New Roman"/>
          <w:sz w:val="24"/>
          <w:szCs w:val="24"/>
        </w:rPr>
        <w:t>1</w:t>
      </w:r>
      <w:r w:rsidR="00901DAC">
        <w:rPr>
          <w:rFonts w:ascii="Times New Roman" w:hAnsi="Times New Roman"/>
          <w:sz w:val="24"/>
          <w:szCs w:val="24"/>
        </w:rPr>
        <w:t>3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0E1D30">
        <w:rPr>
          <w:rFonts w:ascii="Times New Roman" w:hAnsi="Times New Roman"/>
          <w:sz w:val="24"/>
          <w:szCs w:val="24"/>
        </w:rPr>
        <w:t>1</w:t>
      </w:r>
      <w:r w:rsidR="00901DAC">
        <w:rPr>
          <w:rFonts w:ascii="Times New Roman" w:hAnsi="Times New Roman"/>
          <w:sz w:val="24"/>
          <w:szCs w:val="24"/>
        </w:rPr>
        <w:t>1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901DAC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электрическогои электромеханического оборудования</w:t>
      </w:r>
      <w:r w:rsidR="000E1D30">
        <w:rPr>
          <w:rFonts w:ascii="Times New Roman" w:hAnsi="Times New Roman"/>
          <w:sz w:val="24"/>
          <w:szCs w:val="24"/>
        </w:rPr>
        <w:t xml:space="preserve"> ( 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574EFE">
        <w:rPr>
          <w:rFonts w:ascii="Times New Roman" w:hAnsi="Times New Roman"/>
          <w:sz w:val="24"/>
          <w:szCs w:val="24"/>
        </w:rPr>
        <w:t>21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7210"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7210"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передавать основное содержание прочитанного/</w:t>
      </w:r>
      <w:r w:rsidRPr="00307B4A">
        <w:rPr>
          <w:sz w:val="24"/>
          <w:szCs w:val="24"/>
        </w:rPr>
        <w:br/>
        <w:t>увиденного/услышанного;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, отрицательные, побудительные (в утвердительной и отрицательной формах);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 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–употреблять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7B4A" w:rsidRPr="00307B4A" w:rsidRDefault="00307B4A" w:rsidP="00307B4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  <w:r w:rsidR="000E1D30">
        <w:rPr>
          <w:rFonts w:ascii="Times New Roman" w:hAnsi="Times New Roman"/>
          <w:sz w:val="24"/>
          <w:szCs w:val="24"/>
        </w:rPr>
        <w:t>О</w:t>
      </w:r>
      <w:r w:rsidRPr="00C911A5">
        <w:rPr>
          <w:rFonts w:ascii="Times New Roman" w:hAnsi="Times New Roman"/>
          <w:sz w:val="24"/>
          <w:szCs w:val="24"/>
        </w:rPr>
        <w:t xml:space="preserve">бязательная </w:t>
      </w:r>
      <w:r w:rsidR="000E1D30">
        <w:rPr>
          <w:rFonts w:ascii="Times New Roman" w:hAnsi="Times New Roman"/>
          <w:sz w:val="24"/>
          <w:szCs w:val="24"/>
        </w:rPr>
        <w:t xml:space="preserve">учебная </w:t>
      </w:r>
      <w:r w:rsidRPr="00C911A5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0E1D30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2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3F3D2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3F3D2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3F3D2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3F3D2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3F3D2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3F3D2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90482D" w:rsidRPr="00C911A5" w:rsidTr="00C47C2F">
        <w:tc>
          <w:tcPr>
            <w:tcW w:w="7255" w:type="dxa"/>
          </w:tcPr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0482D" w:rsidRPr="00C911A5" w:rsidTr="00C47C2F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726806" w:rsidRPr="00726806" w:rsidRDefault="00726806" w:rsidP="00C47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6806" w:rsidRPr="00726806" w:rsidRDefault="00726806" w:rsidP="00C47C2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из текста с целью их использования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собственных устных высказываниях;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 в соответствии с решаемой коммуникативной задачей;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 w:rsidR="00DE1F48"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 w:rsid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06" w:rsidRPr="00DE1F48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DE1F48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DE1F48"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 w:rsidR="00DE1F48">
              <w:rPr>
                <w:rFonts w:ascii="Times New Roman" w:hAnsi="Times New Roman"/>
                <w:sz w:val="24"/>
                <w:szCs w:val="24"/>
              </w:rPr>
              <w:t>-</w:t>
            </w:r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726806" w:rsidRDefault="00DE1F48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726806" w:rsidRPr="00726806" w:rsidRDefault="00DE1F48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31164B" w:rsidRPr="0031164B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726806" w:rsidRPr="0031164B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="00C47C2F"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726806" w:rsidRPr="00726806" w:rsidRDefault="0031164B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C47C2F" w:rsidRPr="00C47C2F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6806" w:rsidRPr="00C47C2F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 w:rsidR="00C47C2F"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понимать социокультурные реалии при чтении и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 в рамках изученного материала.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90482D" w:rsidRPr="00C911A5" w:rsidRDefault="0090482D" w:rsidP="00C47C2F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C47210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</w:t>
            </w:r>
            <w:r w:rsidR="004F2075" w:rsidRPr="00AB2CB0">
              <w:rPr>
                <w:rFonts w:ascii="Times New Roman" w:hAnsi="Times New Roman"/>
                <w:sz w:val="24"/>
                <w:szCs w:val="24"/>
              </w:rPr>
              <w:t xml:space="preserve"> оценка практических занятий</w:t>
            </w:r>
          </w:p>
          <w:p w:rsidR="00C911A5" w:rsidRPr="004F207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C911A5" w:rsidRDefault="00D7413E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47C2F" w:rsidRPr="00C911A5" w:rsidTr="00C47C2F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C47C2F" w:rsidRPr="00726806" w:rsidRDefault="00C47C2F" w:rsidP="00C47C2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C47C2F" w:rsidRDefault="00C47C2F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C47C2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D7" w:rsidRDefault="006251D7" w:rsidP="00CE309E">
      <w:pPr>
        <w:spacing w:after="0" w:line="240" w:lineRule="auto"/>
      </w:pPr>
      <w:r>
        <w:separator/>
      </w:r>
    </w:p>
  </w:endnote>
  <w:endnote w:type="continuationSeparator" w:id="0">
    <w:p w:rsidR="006251D7" w:rsidRDefault="006251D7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307B4A" w:rsidRPr="00C911A5" w:rsidRDefault="003F3D21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307B4A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574EFE">
          <w:rPr>
            <w:rFonts w:ascii="Times New Roman" w:hAnsi="Times New Roman"/>
            <w:noProof/>
            <w:sz w:val="24"/>
            <w:szCs w:val="24"/>
          </w:rPr>
          <w:t>3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7B4A" w:rsidRDefault="00307B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D7" w:rsidRDefault="006251D7" w:rsidP="00CE309E">
      <w:pPr>
        <w:spacing w:after="0" w:line="240" w:lineRule="auto"/>
      </w:pPr>
      <w:r>
        <w:separator/>
      </w:r>
    </w:p>
  </w:footnote>
  <w:footnote w:type="continuationSeparator" w:id="0">
    <w:p w:rsidR="006251D7" w:rsidRDefault="006251D7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7B4A"/>
    <w:rsid w:val="0031164B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3D21"/>
    <w:rsid w:val="003F7F59"/>
    <w:rsid w:val="00400024"/>
    <w:rsid w:val="00404F9B"/>
    <w:rsid w:val="0040788E"/>
    <w:rsid w:val="00411D61"/>
    <w:rsid w:val="0041273B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4EFE"/>
    <w:rsid w:val="00577D1F"/>
    <w:rsid w:val="00585A49"/>
    <w:rsid w:val="00595902"/>
    <w:rsid w:val="005C11FA"/>
    <w:rsid w:val="005C45A9"/>
    <w:rsid w:val="005C7872"/>
    <w:rsid w:val="005D018F"/>
    <w:rsid w:val="005D30CF"/>
    <w:rsid w:val="0060602E"/>
    <w:rsid w:val="00607D96"/>
    <w:rsid w:val="00614507"/>
    <w:rsid w:val="00614FA5"/>
    <w:rsid w:val="00622C07"/>
    <w:rsid w:val="006251D7"/>
    <w:rsid w:val="0063447C"/>
    <w:rsid w:val="006366D1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26806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A1E86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1DAC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757B7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47C2F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E1F48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1">
    <w:name w:val="Основной текст (4)_"/>
    <w:basedOn w:val="a1"/>
    <w:link w:val="42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07B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4"/>
    <w:qFormat/>
    <w:rsid w:val="00307B4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307B4A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53B0-386B-4716-B36E-51C17C69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19</cp:revision>
  <cp:lastPrinted>2021-04-14T08:11:00Z</cp:lastPrinted>
  <dcterms:created xsi:type="dcterms:W3CDTF">2020-05-26T10:50:00Z</dcterms:created>
  <dcterms:modified xsi:type="dcterms:W3CDTF">2021-05-18T03:13:00Z</dcterms:modified>
</cp:coreProperties>
</file>